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4E75" w14:textId="7414E46D" w:rsidR="00544080" w:rsidRPr="008628C3" w:rsidRDefault="00544080" w:rsidP="00544080">
      <w:pPr>
        <w:jc w:val="center"/>
        <w:rPr>
          <w:b/>
          <w:bCs/>
          <w:sz w:val="24"/>
          <w:szCs w:val="24"/>
        </w:rPr>
      </w:pPr>
      <w:r w:rsidRPr="008628C3">
        <w:rPr>
          <w:b/>
          <w:bCs/>
          <w:sz w:val="24"/>
          <w:szCs w:val="24"/>
        </w:rPr>
        <w:t xml:space="preserve">OBRAZLOŽENJE </w:t>
      </w:r>
    </w:p>
    <w:p w14:paraId="0DF92643" w14:textId="6A7E1434" w:rsidR="00544080" w:rsidRPr="008628C3" w:rsidRDefault="00637DC4" w:rsidP="00544080">
      <w:pPr>
        <w:jc w:val="center"/>
        <w:rPr>
          <w:b/>
          <w:bCs/>
          <w:sz w:val="24"/>
          <w:szCs w:val="24"/>
        </w:rPr>
      </w:pPr>
      <w:r w:rsidRPr="008628C3">
        <w:rPr>
          <w:b/>
          <w:bCs/>
          <w:sz w:val="24"/>
          <w:szCs w:val="24"/>
        </w:rPr>
        <w:t>POLUGODIŠNJEG IZVJEŠTAJA O IZVRŠENJU PRORAČUNA OPĆINE BOSILJEVO ZA 2025 GODINU</w:t>
      </w:r>
    </w:p>
    <w:p w14:paraId="04B36740" w14:textId="77777777" w:rsidR="00897F2C" w:rsidRPr="00637DC4" w:rsidRDefault="00897F2C" w:rsidP="00544080">
      <w:pPr>
        <w:jc w:val="center"/>
        <w:rPr>
          <w:sz w:val="24"/>
          <w:szCs w:val="24"/>
        </w:rPr>
      </w:pPr>
    </w:p>
    <w:p w14:paraId="2A3D8DB1" w14:textId="210AFD4D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 xml:space="preserve">Proračun Općine Bosiljevo za </w:t>
      </w:r>
      <w:r w:rsidR="00152A83">
        <w:rPr>
          <w:sz w:val="22"/>
          <w:szCs w:val="22"/>
        </w:rPr>
        <w:t>2025</w:t>
      </w:r>
      <w:r w:rsidR="0020335D" w:rsidRPr="00637DC4">
        <w:rPr>
          <w:sz w:val="22"/>
          <w:szCs w:val="22"/>
        </w:rPr>
        <w:t>.</w:t>
      </w:r>
      <w:r w:rsidRPr="00637DC4">
        <w:rPr>
          <w:sz w:val="22"/>
          <w:szCs w:val="22"/>
        </w:rPr>
        <w:t xml:space="preserve"> godinu i Projekcije za 202</w:t>
      </w:r>
      <w:r w:rsidR="00152A83">
        <w:rPr>
          <w:sz w:val="22"/>
          <w:szCs w:val="22"/>
        </w:rPr>
        <w:t>6</w:t>
      </w:r>
      <w:r w:rsidR="0020335D" w:rsidRPr="00637DC4">
        <w:rPr>
          <w:sz w:val="22"/>
          <w:szCs w:val="22"/>
        </w:rPr>
        <w:t>.</w:t>
      </w:r>
      <w:r w:rsidRPr="00637DC4">
        <w:rPr>
          <w:sz w:val="22"/>
          <w:szCs w:val="22"/>
        </w:rPr>
        <w:t xml:space="preserve"> i 202</w:t>
      </w:r>
      <w:r w:rsidR="00152A83">
        <w:rPr>
          <w:sz w:val="22"/>
          <w:szCs w:val="22"/>
        </w:rPr>
        <w:t>7</w:t>
      </w:r>
      <w:r w:rsidR="0020335D" w:rsidRPr="00637DC4">
        <w:rPr>
          <w:sz w:val="22"/>
          <w:szCs w:val="22"/>
        </w:rPr>
        <w:t xml:space="preserve">. </w:t>
      </w:r>
      <w:r w:rsidRPr="00637DC4">
        <w:rPr>
          <w:sz w:val="22"/>
          <w:szCs w:val="22"/>
        </w:rPr>
        <w:t xml:space="preserve">godinu, donesen je na </w:t>
      </w:r>
      <w:r w:rsidR="00152A83">
        <w:rPr>
          <w:sz w:val="22"/>
          <w:szCs w:val="22"/>
        </w:rPr>
        <w:t>20</w:t>
      </w:r>
      <w:r w:rsidRPr="00637DC4">
        <w:rPr>
          <w:sz w:val="22"/>
          <w:szCs w:val="22"/>
        </w:rPr>
        <w:t xml:space="preserve">. redovnoj sjednici Općinskog vijeća Općine Bosiljevo </w:t>
      </w:r>
      <w:r w:rsidR="00152A83">
        <w:rPr>
          <w:sz w:val="22"/>
          <w:szCs w:val="22"/>
        </w:rPr>
        <w:t>17</w:t>
      </w:r>
      <w:r w:rsidRPr="00637DC4">
        <w:rPr>
          <w:sz w:val="22"/>
          <w:szCs w:val="22"/>
        </w:rPr>
        <w:t>. prosinca 202</w:t>
      </w:r>
      <w:r w:rsidR="00152A83">
        <w:rPr>
          <w:sz w:val="22"/>
          <w:szCs w:val="22"/>
        </w:rPr>
        <w:t>4</w:t>
      </w:r>
      <w:r w:rsidRPr="00637DC4">
        <w:rPr>
          <w:sz w:val="22"/>
          <w:szCs w:val="22"/>
        </w:rPr>
        <w:t xml:space="preserve">. godine u iznosu </w:t>
      </w:r>
      <w:r w:rsidR="00152A83">
        <w:rPr>
          <w:sz w:val="22"/>
          <w:szCs w:val="22"/>
        </w:rPr>
        <w:t>1.503</w:t>
      </w:r>
      <w:r w:rsidRPr="00637DC4">
        <w:rPr>
          <w:sz w:val="22"/>
          <w:szCs w:val="22"/>
        </w:rPr>
        <w:t>.000,00 €.  Proračun Općine Bosiljevo za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.godinu nakon 1. izmjena i dopuna, koje su donesene na </w:t>
      </w:r>
      <w:r w:rsidR="00152A83">
        <w:rPr>
          <w:sz w:val="22"/>
          <w:szCs w:val="22"/>
        </w:rPr>
        <w:t>22</w:t>
      </w:r>
      <w:r w:rsidRPr="00637DC4">
        <w:rPr>
          <w:sz w:val="22"/>
          <w:szCs w:val="22"/>
        </w:rPr>
        <w:t xml:space="preserve">. redovnoj sjednici Općinskog vijeća Općine Bosiljevo održanoj </w:t>
      </w:r>
      <w:r w:rsidR="00152A83">
        <w:rPr>
          <w:sz w:val="22"/>
          <w:szCs w:val="22"/>
        </w:rPr>
        <w:t>17</w:t>
      </w:r>
      <w:r w:rsidRPr="00637DC4">
        <w:rPr>
          <w:sz w:val="22"/>
          <w:szCs w:val="22"/>
        </w:rPr>
        <w:t>. ožujka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>. godine iznosi 1.</w:t>
      </w:r>
      <w:r w:rsidR="00152A83">
        <w:rPr>
          <w:sz w:val="22"/>
          <w:szCs w:val="22"/>
        </w:rPr>
        <w:t>919.995,00</w:t>
      </w:r>
      <w:r w:rsidRPr="00637DC4">
        <w:rPr>
          <w:sz w:val="22"/>
          <w:szCs w:val="22"/>
        </w:rPr>
        <w:t xml:space="preserve"> €.</w:t>
      </w:r>
    </w:p>
    <w:p w14:paraId="16717F5E" w14:textId="77777777" w:rsidR="00544080" w:rsidRPr="00637DC4" w:rsidRDefault="00544080" w:rsidP="00544080">
      <w:pPr>
        <w:rPr>
          <w:sz w:val="22"/>
          <w:szCs w:val="22"/>
        </w:rPr>
      </w:pPr>
    </w:p>
    <w:p w14:paraId="1B2FF83E" w14:textId="54E5F372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>Višak prihoda ostvaren u 202</w:t>
      </w:r>
      <w:r w:rsidR="00152A83">
        <w:rPr>
          <w:sz w:val="22"/>
          <w:szCs w:val="22"/>
        </w:rPr>
        <w:t>4</w:t>
      </w:r>
      <w:r w:rsidRPr="00637DC4">
        <w:rPr>
          <w:sz w:val="22"/>
          <w:szCs w:val="22"/>
        </w:rPr>
        <w:t xml:space="preserve">. godini prenesen je u visini </w:t>
      </w:r>
      <w:r w:rsidR="00152A83">
        <w:rPr>
          <w:sz w:val="22"/>
          <w:szCs w:val="22"/>
        </w:rPr>
        <w:t>441.515,74</w:t>
      </w:r>
      <w:r w:rsidRPr="00637DC4">
        <w:rPr>
          <w:sz w:val="22"/>
          <w:szCs w:val="22"/>
        </w:rPr>
        <w:t xml:space="preserve"> €. </w:t>
      </w:r>
    </w:p>
    <w:p w14:paraId="1A5313C1" w14:textId="77777777" w:rsidR="00544080" w:rsidRPr="00637DC4" w:rsidRDefault="00544080" w:rsidP="00544080">
      <w:pPr>
        <w:rPr>
          <w:sz w:val="22"/>
          <w:szCs w:val="22"/>
        </w:rPr>
      </w:pPr>
    </w:p>
    <w:p w14:paraId="560E6A27" w14:textId="0D50BC2F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>Prihodi poslovanja za razdoblje 01. siječnja do 30. lipnja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 godine iznose </w:t>
      </w:r>
      <w:r w:rsidR="00C55AD0">
        <w:rPr>
          <w:sz w:val="22"/>
          <w:szCs w:val="22"/>
        </w:rPr>
        <w:t>523.201,92</w:t>
      </w:r>
      <w:r w:rsidRPr="00637DC4">
        <w:rPr>
          <w:sz w:val="22"/>
          <w:szCs w:val="22"/>
        </w:rPr>
        <w:t xml:space="preserve"> €</w:t>
      </w:r>
      <w:r w:rsidR="00C55AD0">
        <w:rPr>
          <w:sz w:val="22"/>
          <w:szCs w:val="22"/>
        </w:rPr>
        <w:t xml:space="preserve"> ,</w:t>
      </w:r>
      <w:r w:rsidRPr="00637DC4">
        <w:rPr>
          <w:sz w:val="22"/>
          <w:szCs w:val="22"/>
        </w:rPr>
        <w:t xml:space="preserve">rashodi poslovanja iznose </w:t>
      </w:r>
      <w:r w:rsidR="00C55AD0">
        <w:rPr>
          <w:sz w:val="22"/>
          <w:szCs w:val="22"/>
        </w:rPr>
        <w:t>387.842,24</w:t>
      </w:r>
      <w:r w:rsidRPr="00637DC4">
        <w:rPr>
          <w:sz w:val="22"/>
          <w:szCs w:val="22"/>
        </w:rPr>
        <w:t xml:space="preserve"> €, rashodi za nabavu nefinancijske imovine iznose </w:t>
      </w:r>
      <w:r w:rsidR="00C55AD0">
        <w:rPr>
          <w:sz w:val="22"/>
          <w:szCs w:val="22"/>
        </w:rPr>
        <w:t>142.189,55</w:t>
      </w:r>
      <w:r w:rsidRPr="00637DC4">
        <w:rPr>
          <w:sz w:val="22"/>
          <w:szCs w:val="22"/>
        </w:rPr>
        <w:t xml:space="preserve"> €.</w:t>
      </w:r>
    </w:p>
    <w:p w14:paraId="3A9B62FC" w14:textId="1B50E165" w:rsidR="00544080" w:rsidRPr="00637DC4" w:rsidRDefault="00C55AD0" w:rsidP="00544080">
      <w:pPr>
        <w:rPr>
          <w:sz w:val="22"/>
          <w:szCs w:val="22"/>
        </w:rPr>
      </w:pPr>
      <w:r>
        <w:rPr>
          <w:sz w:val="22"/>
          <w:szCs w:val="22"/>
        </w:rPr>
        <w:t>Manjak prihoda iznosi 6.829,87 €.</w:t>
      </w:r>
    </w:p>
    <w:p w14:paraId="76312B9C" w14:textId="77777777" w:rsidR="00544080" w:rsidRPr="00637DC4" w:rsidRDefault="00544080" w:rsidP="00544080">
      <w:pPr>
        <w:rPr>
          <w:sz w:val="22"/>
          <w:szCs w:val="22"/>
        </w:rPr>
      </w:pPr>
    </w:p>
    <w:p w14:paraId="5762FAEE" w14:textId="77777777" w:rsidR="00544080" w:rsidRPr="00637DC4" w:rsidRDefault="00544080" w:rsidP="00544080">
      <w:pPr>
        <w:rPr>
          <w:b/>
          <w:bCs/>
          <w:sz w:val="22"/>
          <w:szCs w:val="22"/>
          <w:u w:val="single"/>
        </w:rPr>
      </w:pPr>
    </w:p>
    <w:p w14:paraId="71FD627B" w14:textId="77777777" w:rsidR="00544080" w:rsidRPr="00637DC4" w:rsidRDefault="00544080" w:rsidP="00544080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7DC4">
        <w:rPr>
          <w:b/>
          <w:bCs/>
          <w:sz w:val="22"/>
          <w:szCs w:val="22"/>
        </w:rPr>
        <w:t>RAČUN PRIHODA I RASHODA</w:t>
      </w:r>
    </w:p>
    <w:p w14:paraId="5B3BFC1A" w14:textId="77777777" w:rsidR="00AE70E5" w:rsidRDefault="00AE70E5" w:rsidP="00544080">
      <w:pPr>
        <w:pStyle w:val="Odlomakpopisa"/>
        <w:ind w:left="502"/>
        <w:jc w:val="both"/>
        <w:rPr>
          <w:sz w:val="22"/>
          <w:szCs w:val="22"/>
        </w:rPr>
      </w:pPr>
    </w:p>
    <w:p w14:paraId="20B7EE10" w14:textId="46346E3D" w:rsidR="00544080" w:rsidRPr="00637DC4" w:rsidRDefault="00AE70E5" w:rsidP="00544080">
      <w:pPr>
        <w:pStyle w:val="Odlomakpopisa"/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44080" w:rsidRPr="00637DC4">
        <w:rPr>
          <w:sz w:val="22"/>
          <w:szCs w:val="22"/>
        </w:rPr>
        <w:t>PRIHODI</w:t>
      </w:r>
    </w:p>
    <w:p w14:paraId="4B34AC83" w14:textId="10502BB7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37DC4">
        <w:rPr>
          <w:b/>
          <w:bCs/>
          <w:sz w:val="22"/>
          <w:szCs w:val="22"/>
        </w:rPr>
        <w:t xml:space="preserve">Prihodi od poreza, skupine 61, ostvareni su u ukupnom iznosu od </w:t>
      </w:r>
      <w:r w:rsidR="008C7011">
        <w:rPr>
          <w:b/>
          <w:bCs/>
          <w:sz w:val="22"/>
          <w:szCs w:val="22"/>
        </w:rPr>
        <w:t>200.561,19</w:t>
      </w:r>
      <w:r w:rsidRPr="00637DC4">
        <w:rPr>
          <w:b/>
          <w:bCs/>
          <w:sz w:val="22"/>
          <w:szCs w:val="22"/>
        </w:rPr>
        <w:t xml:space="preserve"> €.</w:t>
      </w:r>
    </w:p>
    <w:p w14:paraId="3ECAE91E" w14:textId="77777777" w:rsidR="00544080" w:rsidRPr="00637DC4" w:rsidRDefault="00544080" w:rsidP="00544080">
      <w:pPr>
        <w:pStyle w:val="Odlomakpopisa"/>
        <w:rPr>
          <w:sz w:val="22"/>
          <w:szCs w:val="22"/>
        </w:rPr>
      </w:pPr>
      <w:r w:rsidRPr="00637DC4">
        <w:rPr>
          <w:sz w:val="22"/>
          <w:szCs w:val="22"/>
        </w:rPr>
        <w:t xml:space="preserve">Prihodi u koji čine ovu skupinu su prihodi poreza od nesamostalnog rada  u iznosu od </w:t>
      </w:r>
    </w:p>
    <w:p w14:paraId="095E0156" w14:textId="718CAE61" w:rsidR="00544080" w:rsidRPr="00637DC4" w:rsidRDefault="0004660A" w:rsidP="00544080">
      <w:pPr>
        <w:pStyle w:val="Odlomakpopisa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176.793,25</w:t>
      </w:r>
      <w:r w:rsidR="00544080" w:rsidRPr="00637DC4">
        <w:rPr>
          <w:sz w:val="22"/>
          <w:szCs w:val="22"/>
        </w:rPr>
        <w:t xml:space="preserve"> €, </w:t>
      </w:r>
      <w:r>
        <w:rPr>
          <w:sz w:val="22"/>
          <w:szCs w:val="22"/>
        </w:rPr>
        <w:t>(</w:t>
      </w:r>
      <w:r w:rsidR="00544080" w:rsidRPr="00637DC4">
        <w:rPr>
          <w:sz w:val="22"/>
          <w:szCs w:val="22"/>
        </w:rPr>
        <w:t>porezi na kuće za odmor</w:t>
      </w:r>
      <w:r>
        <w:rPr>
          <w:sz w:val="22"/>
          <w:szCs w:val="22"/>
        </w:rPr>
        <w:t>)</w:t>
      </w:r>
      <w:r w:rsidR="00897F2C">
        <w:rPr>
          <w:sz w:val="22"/>
          <w:szCs w:val="22"/>
        </w:rPr>
        <w:t xml:space="preserve"> </w:t>
      </w:r>
      <w:r>
        <w:rPr>
          <w:sz w:val="22"/>
          <w:szCs w:val="22"/>
        </w:rPr>
        <w:t>- porez na nekretnine</w:t>
      </w:r>
      <w:r w:rsidR="00544080" w:rsidRPr="00637DC4">
        <w:rPr>
          <w:sz w:val="22"/>
          <w:szCs w:val="22"/>
        </w:rPr>
        <w:t xml:space="preserve"> u iznosu od </w:t>
      </w:r>
      <w:r>
        <w:rPr>
          <w:sz w:val="22"/>
          <w:szCs w:val="22"/>
        </w:rPr>
        <w:t>463,14</w:t>
      </w:r>
      <w:r w:rsidR="00544080" w:rsidRPr="00637DC4">
        <w:rPr>
          <w:sz w:val="22"/>
          <w:szCs w:val="22"/>
        </w:rPr>
        <w:t xml:space="preserve"> €, poreza na promet nekretnina u iznosu </w:t>
      </w:r>
      <w:r>
        <w:rPr>
          <w:sz w:val="22"/>
          <w:szCs w:val="22"/>
        </w:rPr>
        <w:t>19.302,81</w:t>
      </w:r>
      <w:r w:rsidR="00544080" w:rsidRPr="00637DC4">
        <w:rPr>
          <w:sz w:val="22"/>
          <w:szCs w:val="22"/>
        </w:rPr>
        <w:t xml:space="preserve"> €, poreza na potrošnju alkoholnih i bezalkoholnih pića u iznosu od </w:t>
      </w:r>
      <w:r>
        <w:rPr>
          <w:sz w:val="22"/>
          <w:szCs w:val="22"/>
        </w:rPr>
        <w:t>4.001,99</w:t>
      </w:r>
      <w:r w:rsidR="00544080" w:rsidRPr="00637DC4">
        <w:rPr>
          <w:sz w:val="22"/>
          <w:szCs w:val="22"/>
        </w:rPr>
        <w:t xml:space="preserve"> €.</w:t>
      </w:r>
    </w:p>
    <w:p w14:paraId="7666071F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432C2A05" w14:textId="5BB9965D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>Pomoći iz inozemstva i od subjekata unutar općeg proračuna skupine 63</w:t>
      </w:r>
      <w:r w:rsidRPr="00637DC4">
        <w:rPr>
          <w:sz w:val="24"/>
          <w:szCs w:val="24"/>
        </w:rPr>
        <w:t xml:space="preserve">, </w:t>
      </w:r>
      <w:r w:rsidRPr="00637DC4">
        <w:rPr>
          <w:b/>
          <w:bCs/>
          <w:sz w:val="24"/>
          <w:szCs w:val="24"/>
        </w:rPr>
        <w:t xml:space="preserve">ostvareni su u iznosu </w:t>
      </w:r>
      <w:r w:rsidR="0004660A">
        <w:rPr>
          <w:b/>
          <w:bCs/>
          <w:sz w:val="24"/>
          <w:szCs w:val="24"/>
        </w:rPr>
        <w:t>175.428,15</w:t>
      </w:r>
      <w:r w:rsidRPr="00637DC4">
        <w:rPr>
          <w:b/>
          <w:bCs/>
          <w:sz w:val="24"/>
          <w:szCs w:val="24"/>
        </w:rPr>
        <w:t xml:space="preserve"> €.</w:t>
      </w:r>
      <w:r w:rsidRPr="00637DC4">
        <w:rPr>
          <w:sz w:val="24"/>
          <w:szCs w:val="24"/>
        </w:rPr>
        <w:t xml:space="preserve"> </w:t>
      </w:r>
    </w:p>
    <w:p w14:paraId="1054E21A" w14:textId="77777777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     Prihodi koji čine ovu skupinu su tekuće pomoći iz državnog proračuna u iznosu                                </w:t>
      </w:r>
    </w:p>
    <w:p w14:paraId="049F9E62" w14:textId="21E75DF5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     </w:t>
      </w:r>
      <w:r w:rsidR="0004660A">
        <w:rPr>
          <w:sz w:val="24"/>
          <w:szCs w:val="24"/>
        </w:rPr>
        <w:t>91.060,35</w:t>
      </w:r>
      <w:r w:rsidRPr="00637DC4">
        <w:rPr>
          <w:sz w:val="24"/>
          <w:szCs w:val="24"/>
        </w:rPr>
        <w:t xml:space="preserve"> €, tekuće pomoći temeljem prijenosa EU sredstava – projekt ZAŽELI u iznosu   </w:t>
      </w:r>
    </w:p>
    <w:p w14:paraId="7A8BB751" w14:textId="4106DB17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     </w:t>
      </w:r>
      <w:r w:rsidR="0004660A">
        <w:rPr>
          <w:sz w:val="24"/>
          <w:szCs w:val="24"/>
        </w:rPr>
        <w:t>84.367,80</w:t>
      </w:r>
      <w:r w:rsidRPr="00637DC4">
        <w:rPr>
          <w:sz w:val="24"/>
          <w:szCs w:val="24"/>
        </w:rPr>
        <w:t xml:space="preserve"> €.</w:t>
      </w:r>
    </w:p>
    <w:p w14:paraId="5D049496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13C52991" w14:textId="36C36DF7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Prihodi od imovine, skupine 64, ostvareni su u iznosu </w:t>
      </w:r>
      <w:r w:rsidR="0004660A">
        <w:rPr>
          <w:b/>
          <w:bCs/>
          <w:sz w:val="24"/>
          <w:szCs w:val="24"/>
        </w:rPr>
        <w:t>102.028,25</w:t>
      </w:r>
      <w:r w:rsidRPr="00637DC4">
        <w:rPr>
          <w:b/>
          <w:bCs/>
          <w:sz w:val="24"/>
          <w:szCs w:val="24"/>
        </w:rPr>
        <w:t xml:space="preserve"> €.</w:t>
      </w:r>
    </w:p>
    <w:p w14:paraId="42398B77" w14:textId="30CD9EFE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Prihodi koji čine ovu skupinu su, prihodi od zakupa i iznajmljivanja imovine, u iznosu </w:t>
      </w:r>
      <w:r w:rsidR="0004660A">
        <w:rPr>
          <w:sz w:val="24"/>
          <w:szCs w:val="24"/>
        </w:rPr>
        <w:t>3.316,01</w:t>
      </w:r>
      <w:r w:rsidRPr="00637DC4">
        <w:rPr>
          <w:sz w:val="24"/>
          <w:szCs w:val="24"/>
        </w:rPr>
        <w:t xml:space="preserve"> €, </w:t>
      </w:r>
      <w:r w:rsidR="00AE70E5">
        <w:rPr>
          <w:sz w:val="24"/>
          <w:szCs w:val="24"/>
        </w:rPr>
        <w:t xml:space="preserve">naknade za korištenje prostora elektrana u iznosu 32.409,72 €, </w:t>
      </w:r>
      <w:r w:rsidRPr="00637DC4">
        <w:rPr>
          <w:sz w:val="24"/>
          <w:szCs w:val="24"/>
        </w:rPr>
        <w:t xml:space="preserve">naknade za eksploataciju mineralnih sirovina u iznosu </w:t>
      </w:r>
      <w:r w:rsidR="00AE70E5">
        <w:rPr>
          <w:sz w:val="24"/>
          <w:szCs w:val="24"/>
        </w:rPr>
        <w:t>66.151,88 €</w:t>
      </w:r>
      <w:r w:rsidR="00CA3B35">
        <w:rPr>
          <w:sz w:val="24"/>
          <w:szCs w:val="24"/>
        </w:rPr>
        <w:t>, ostali prihodi od nefinancijske imovine 150,65.</w:t>
      </w:r>
    </w:p>
    <w:p w14:paraId="34A82BE6" w14:textId="77777777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</w:p>
    <w:p w14:paraId="32A8DDF6" w14:textId="0EF39535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Prihodi od upravnih i administrativnih pristojbi, pristojbi po posebnim propisima i naknadama skupine 65 ostvareni su u iznosu </w:t>
      </w:r>
      <w:r w:rsidR="00AE70E5">
        <w:rPr>
          <w:b/>
          <w:bCs/>
          <w:sz w:val="24"/>
          <w:szCs w:val="24"/>
        </w:rPr>
        <w:t>45.184,32</w:t>
      </w:r>
      <w:r w:rsidRPr="00637DC4">
        <w:rPr>
          <w:b/>
          <w:bCs/>
          <w:sz w:val="24"/>
          <w:szCs w:val="24"/>
        </w:rPr>
        <w:t xml:space="preserve"> €.</w:t>
      </w:r>
    </w:p>
    <w:p w14:paraId="32A51C13" w14:textId="652CC119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Prihodi koji čine ovu skupinu su naknada za korištenje grobnih mjesta u iznosu </w:t>
      </w:r>
      <w:r w:rsidR="00AE70E5">
        <w:rPr>
          <w:sz w:val="24"/>
          <w:szCs w:val="24"/>
        </w:rPr>
        <w:t>4.707,50</w:t>
      </w:r>
      <w:r w:rsidRPr="00637DC4">
        <w:rPr>
          <w:sz w:val="24"/>
          <w:szCs w:val="24"/>
        </w:rPr>
        <w:t xml:space="preserve"> €, boravišna pristojba u iznosu </w:t>
      </w:r>
      <w:r w:rsidR="00AE70E5">
        <w:rPr>
          <w:sz w:val="24"/>
          <w:szCs w:val="24"/>
        </w:rPr>
        <w:t>398,68</w:t>
      </w:r>
      <w:r w:rsidRPr="00637DC4">
        <w:rPr>
          <w:sz w:val="24"/>
          <w:szCs w:val="24"/>
        </w:rPr>
        <w:t xml:space="preserve"> €, doprinosa za šume u iznosu </w:t>
      </w:r>
      <w:r w:rsidR="00AE70E5">
        <w:rPr>
          <w:sz w:val="24"/>
          <w:szCs w:val="24"/>
        </w:rPr>
        <w:t>20.599,60</w:t>
      </w:r>
      <w:r w:rsidRPr="00637DC4">
        <w:rPr>
          <w:sz w:val="24"/>
          <w:szCs w:val="24"/>
        </w:rPr>
        <w:t xml:space="preserve"> €, komunalnog doprinosa u iznosu </w:t>
      </w:r>
      <w:r w:rsidR="00AE70E5">
        <w:rPr>
          <w:sz w:val="24"/>
          <w:szCs w:val="24"/>
        </w:rPr>
        <w:t>1.534,75</w:t>
      </w:r>
      <w:r w:rsidRPr="00637DC4">
        <w:rPr>
          <w:sz w:val="24"/>
          <w:szCs w:val="24"/>
        </w:rPr>
        <w:t xml:space="preserve"> €, komunalne naknade u iznosu </w:t>
      </w:r>
      <w:r w:rsidR="00AE70E5">
        <w:rPr>
          <w:sz w:val="24"/>
          <w:szCs w:val="24"/>
        </w:rPr>
        <w:t>17.943,79</w:t>
      </w:r>
      <w:r w:rsidRPr="00637DC4">
        <w:rPr>
          <w:sz w:val="24"/>
          <w:szCs w:val="24"/>
        </w:rPr>
        <w:t xml:space="preserve"> €.</w:t>
      </w:r>
    </w:p>
    <w:p w14:paraId="0332C3B2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64A0BFC7" w14:textId="77777777" w:rsidR="00AE70E5" w:rsidRDefault="00AE70E5" w:rsidP="00544080">
      <w:pPr>
        <w:ind w:left="360"/>
        <w:jc w:val="both"/>
        <w:rPr>
          <w:sz w:val="24"/>
          <w:szCs w:val="24"/>
        </w:rPr>
      </w:pPr>
    </w:p>
    <w:p w14:paraId="02C300EB" w14:textId="77777777" w:rsidR="00AE70E5" w:rsidRDefault="00AE70E5" w:rsidP="00544080">
      <w:pPr>
        <w:ind w:left="360"/>
        <w:jc w:val="both"/>
        <w:rPr>
          <w:sz w:val="24"/>
          <w:szCs w:val="24"/>
        </w:rPr>
      </w:pPr>
    </w:p>
    <w:p w14:paraId="39E53E96" w14:textId="77777777" w:rsidR="00AE70E5" w:rsidRDefault="00AE70E5" w:rsidP="00544080">
      <w:pPr>
        <w:ind w:left="360"/>
        <w:jc w:val="both"/>
        <w:rPr>
          <w:sz w:val="24"/>
          <w:szCs w:val="24"/>
        </w:rPr>
      </w:pPr>
    </w:p>
    <w:p w14:paraId="2914189B" w14:textId="77777777" w:rsidR="00AE70E5" w:rsidRDefault="00AE70E5" w:rsidP="00544080">
      <w:pPr>
        <w:ind w:left="360"/>
        <w:jc w:val="both"/>
        <w:rPr>
          <w:sz w:val="24"/>
          <w:szCs w:val="24"/>
        </w:rPr>
      </w:pPr>
    </w:p>
    <w:p w14:paraId="5076A18C" w14:textId="77777777" w:rsidR="00AE70E5" w:rsidRDefault="00AE70E5" w:rsidP="00544080">
      <w:pPr>
        <w:ind w:left="360"/>
        <w:jc w:val="both"/>
        <w:rPr>
          <w:sz w:val="24"/>
          <w:szCs w:val="24"/>
        </w:rPr>
      </w:pPr>
    </w:p>
    <w:p w14:paraId="4BAE6387" w14:textId="2DC48AA9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lastRenderedPageBreak/>
        <w:t xml:space="preserve"> RASHODI</w:t>
      </w:r>
    </w:p>
    <w:p w14:paraId="7C2D031D" w14:textId="77777777" w:rsidR="00544080" w:rsidRPr="00637DC4" w:rsidRDefault="00544080" w:rsidP="00544080">
      <w:pPr>
        <w:jc w:val="both"/>
        <w:rPr>
          <w:b/>
          <w:bCs/>
        </w:rPr>
      </w:pPr>
      <w:r w:rsidRPr="00637DC4">
        <w:t xml:space="preserve">        RAZRED 3 RASHODI POSLOVANJA</w:t>
      </w:r>
      <w:r w:rsidRPr="00637DC4">
        <w:rPr>
          <w:b/>
          <w:bCs/>
        </w:rPr>
        <w:t xml:space="preserve">         </w:t>
      </w:r>
    </w:p>
    <w:p w14:paraId="65DD5DE7" w14:textId="77777777" w:rsidR="00544080" w:rsidRPr="00637DC4" w:rsidRDefault="00544080" w:rsidP="00544080">
      <w:pPr>
        <w:jc w:val="both"/>
      </w:pPr>
      <w:r w:rsidRPr="00637DC4">
        <w:t xml:space="preserve">         </w:t>
      </w:r>
    </w:p>
    <w:p w14:paraId="7868562F" w14:textId="280BCD2F" w:rsidR="00544080" w:rsidRPr="00637DC4" w:rsidRDefault="00544080" w:rsidP="00544080">
      <w:pPr>
        <w:pStyle w:val="Odlomakpopisa"/>
        <w:numPr>
          <w:ilvl w:val="0"/>
          <w:numId w:val="2"/>
        </w:numPr>
        <w:jc w:val="both"/>
      </w:pPr>
      <w:r w:rsidRPr="00637DC4">
        <w:rPr>
          <w:b/>
          <w:bCs/>
          <w:sz w:val="24"/>
          <w:szCs w:val="24"/>
        </w:rPr>
        <w:t xml:space="preserve">Rashodi za zaposlene skupine 31 ostvareni su u iznosu od </w:t>
      </w:r>
      <w:r w:rsidR="00AE70E5">
        <w:rPr>
          <w:b/>
          <w:bCs/>
          <w:sz w:val="24"/>
          <w:szCs w:val="24"/>
        </w:rPr>
        <w:t>181.783,30</w:t>
      </w:r>
      <w:r w:rsidRPr="00637DC4">
        <w:rPr>
          <w:b/>
          <w:bCs/>
          <w:sz w:val="24"/>
          <w:szCs w:val="24"/>
        </w:rPr>
        <w:t xml:space="preserve"> €.</w:t>
      </w:r>
    </w:p>
    <w:p w14:paraId="4191241E" w14:textId="77777777" w:rsidR="00CA3B35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plaće za redovan rad</w:t>
      </w:r>
      <w:r w:rsidR="005F2751">
        <w:rPr>
          <w:sz w:val="24"/>
          <w:szCs w:val="24"/>
        </w:rPr>
        <w:t xml:space="preserve"> (plaće zaposlenih u JUO, vlastitom pogonu i projektu ZAŽELI)</w:t>
      </w:r>
      <w:r w:rsidRPr="00637DC4">
        <w:rPr>
          <w:sz w:val="24"/>
          <w:szCs w:val="24"/>
        </w:rPr>
        <w:t xml:space="preserve"> u iznosu </w:t>
      </w:r>
      <w:r w:rsidR="005F2751">
        <w:rPr>
          <w:sz w:val="24"/>
          <w:szCs w:val="24"/>
        </w:rPr>
        <w:t>151.225,61</w:t>
      </w:r>
      <w:r w:rsidRPr="00637DC4">
        <w:rPr>
          <w:sz w:val="24"/>
          <w:szCs w:val="24"/>
        </w:rPr>
        <w:t xml:space="preserve"> €, ostalih rashoda za zaposlene</w:t>
      </w:r>
    </w:p>
    <w:p w14:paraId="55BF3F29" w14:textId="396DBA4E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</w:t>
      </w:r>
      <w:r w:rsidR="005F2751">
        <w:rPr>
          <w:sz w:val="24"/>
          <w:szCs w:val="24"/>
        </w:rPr>
        <w:t>5.605,28</w:t>
      </w:r>
      <w:r w:rsidRPr="00637DC4">
        <w:rPr>
          <w:sz w:val="24"/>
          <w:szCs w:val="24"/>
        </w:rPr>
        <w:t xml:space="preserve"> € </w:t>
      </w:r>
      <w:r w:rsidR="005F2751">
        <w:rPr>
          <w:sz w:val="24"/>
          <w:szCs w:val="24"/>
        </w:rPr>
        <w:t xml:space="preserve"> (topli obrok i uskrsnica) </w:t>
      </w:r>
      <w:r w:rsidRPr="00637DC4">
        <w:rPr>
          <w:sz w:val="24"/>
          <w:szCs w:val="24"/>
        </w:rPr>
        <w:t xml:space="preserve">i doprinosa za plaće u iznosu </w:t>
      </w:r>
      <w:r w:rsidR="005F2751">
        <w:rPr>
          <w:sz w:val="24"/>
          <w:szCs w:val="24"/>
        </w:rPr>
        <w:t>24.952,41</w:t>
      </w:r>
      <w:r w:rsidRPr="00637DC4">
        <w:rPr>
          <w:sz w:val="24"/>
          <w:szCs w:val="24"/>
        </w:rPr>
        <w:t xml:space="preserve"> €.</w:t>
      </w:r>
    </w:p>
    <w:p w14:paraId="24E6EBED" w14:textId="77777777" w:rsidR="00544080" w:rsidRPr="00637DC4" w:rsidRDefault="00544080" w:rsidP="00544080">
      <w:pPr>
        <w:ind w:left="720"/>
        <w:jc w:val="both"/>
        <w:rPr>
          <w:sz w:val="24"/>
          <w:szCs w:val="24"/>
        </w:rPr>
      </w:pPr>
    </w:p>
    <w:p w14:paraId="49F5A961" w14:textId="1F0B6A45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Materijalni rashodi skupine 32 ostvareni su u iznosu </w:t>
      </w:r>
      <w:r w:rsidR="005F2751" w:rsidRPr="005F2751">
        <w:rPr>
          <w:b/>
          <w:bCs/>
          <w:sz w:val="24"/>
          <w:szCs w:val="24"/>
        </w:rPr>
        <w:t>110.250,62</w:t>
      </w:r>
      <w:r w:rsidR="005F2751">
        <w:rPr>
          <w:b/>
          <w:bCs/>
          <w:sz w:val="24"/>
          <w:szCs w:val="24"/>
        </w:rPr>
        <w:t xml:space="preserve"> </w:t>
      </w:r>
      <w:r w:rsidRPr="00637DC4">
        <w:rPr>
          <w:b/>
          <w:bCs/>
          <w:sz w:val="24"/>
          <w:szCs w:val="24"/>
        </w:rPr>
        <w:t>€.</w:t>
      </w:r>
    </w:p>
    <w:p w14:paraId="74E7A61D" w14:textId="6A805FB5" w:rsidR="008B100D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koji čine ovu skupinu su naknade troškova zaposlenima u iznosu </w:t>
      </w:r>
      <w:r w:rsidR="008B100D" w:rsidRPr="008B100D">
        <w:rPr>
          <w:sz w:val="24"/>
          <w:szCs w:val="24"/>
        </w:rPr>
        <w:t>7.045,73</w:t>
      </w:r>
      <w:r w:rsidR="008B100D">
        <w:rPr>
          <w:sz w:val="24"/>
          <w:szCs w:val="24"/>
        </w:rPr>
        <w:t xml:space="preserve"> </w:t>
      </w:r>
      <w:r w:rsidRPr="00637DC4">
        <w:rPr>
          <w:sz w:val="24"/>
          <w:szCs w:val="24"/>
        </w:rPr>
        <w:t>€</w:t>
      </w:r>
      <w:r w:rsidR="00B629D6">
        <w:rPr>
          <w:sz w:val="24"/>
          <w:szCs w:val="24"/>
        </w:rPr>
        <w:t>,</w:t>
      </w:r>
      <w:r w:rsidR="008B100D">
        <w:rPr>
          <w:sz w:val="24"/>
          <w:szCs w:val="24"/>
        </w:rPr>
        <w:t xml:space="preserve"> </w:t>
      </w:r>
    </w:p>
    <w:p w14:paraId="706FD69C" w14:textId="33BF3E75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za materijal i energiju u iznosu </w:t>
      </w:r>
      <w:r w:rsidR="00B629D6">
        <w:rPr>
          <w:sz w:val="24"/>
          <w:szCs w:val="24"/>
        </w:rPr>
        <w:t xml:space="preserve">30.518, 34 </w:t>
      </w:r>
      <w:r w:rsidRPr="00637DC4">
        <w:rPr>
          <w:sz w:val="24"/>
          <w:szCs w:val="24"/>
        </w:rPr>
        <w:t xml:space="preserve">€, rashodi za usluge u iznosu </w:t>
      </w:r>
    </w:p>
    <w:p w14:paraId="0D891FDA" w14:textId="4D4862EB" w:rsidR="00544080" w:rsidRPr="00637DC4" w:rsidRDefault="00B629D6" w:rsidP="0054408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46.423,66</w:t>
      </w:r>
      <w:r w:rsidR="00544080" w:rsidRPr="00637DC4">
        <w:rPr>
          <w:sz w:val="24"/>
          <w:szCs w:val="24"/>
        </w:rPr>
        <w:t xml:space="preserve"> €, ostali nespomenuti rashodi poslovanja u iznosu </w:t>
      </w:r>
      <w:r>
        <w:rPr>
          <w:sz w:val="24"/>
          <w:szCs w:val="24"/>
        </w:rPr>
        <w:t>26.262,89</w:t>
      </w:r>
      <w:r w:rsidR="00544080" w:rsidRPr="00637DC4">
        <w:rPr>
          <w:sz w:val="24"/>
          <w:szCs w:val="24"/>
        </w:rPr>
        <w:t xml:space="preserve"> €</w:t>
      </w:r>
      <w:r w:rsidR="00262E6E" w:rsidRPr="00637DC4">
        <w:rPr>
          <w:sz w:val="24"/>
          <w:szCs w:val="24"/>
        </w:rPr>
        <w:t>.</w:t>
      </w:r>
    </w:p>
    <w:p w14:paraId="6097A75D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34FC8B54" w14:textId="576215A9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Financijski rashodi skupine 34 ostvareni su u iznosu </w:t>
      </w:r>
      <w:r w:rsidR="00B629D6">
        <w:rPr>
          <w:b/>
          <w:bCs/>
          <w:sz w:val="24"/>
          <w:szCs w:val="24"/>
        </w:rPr>
        <w:t>4.036,19</w:t>
      </w:r>
      <w:r w:rsidRPr="00637DC4">
        <w:rPr>
          <w:b/>
          <w:bCs/>
          <w:sz w:val="24"/>
          <w:szCs w:val="24"/>
        </w:rPr>
        <w:t xml:space="preserve"> €.</w:t>
      </w:r>
    </w:p>
    <w:p w14:paraId="5779E89C" w14:textId="07CCF06E" w:rsidR="00544080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koji čine ovu skupinu su rashodi za bankarske usluge i usluge platnog prometa u iznosu </w:t>
      </w:r>
      <w:r w:rsidR="00B629D6">
        <w:rPr>
          <w:sz w:val="24"/>
          <w:szCs w:val="24"/>
        </w:rPr>
        <w:t>717,76</w:t>
      </w:r>
      <w:r w:rsidRPr="00637DC4">
        <w:rPr>
          <w:sz w:val="24"/>
          <w:szCs w:val="24"/>
        </w:rPr>
        <w:t xml:space="preserve"> €, ostalih nespomenutih  financijskih rashoda  u iznosu 3.318,07 €</w:t>
      </w:r>
      <w:r w:rsidR="00A122D4">
        <w:rPr>
          <w:sz w:val="24"/>
          <w:szCs w:val="24"/>
        </w:rPr>
        <w:t xml:space="preserve"> i zateznih kamata 0,36 €.</w:t>
      </w:r>
    </w:p>
    <w:p w14:paraId="2AAF4C01" w14:textId="77777777" w:rsidR="00A122D4" w:rsidRPr="00637DC4" w:rsidRDefault="00A122D4" w:rsidP="00544080">
      <w:pPr>
        <w:pStyle w:val="Odlomakpopisa"/>
        <w:jc w:val="both"/>
        <w:rPr>
          <w:sz w:val="24"/>
          <w:szCs w:val="24"/>
        </w:rPr>
      </w:pPr>
    </w:p>
    <w:p w14:paraId="7ADD935E" w14:textId="3F944717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Subvencije  skupina 35 ostvareni su u iznosu </w:t>
      </w:r>
      <w:r w:rsidR="00A122D4">
        <w:rPr>
          <w:b/>
          <w:bCs/>
          <w:sz w:val="24"/>
          <w:szCs w:val="24"/>
        </w:rPr>
        <w:t>19,91</w:t>
      </w:r>
      <w:r w:rsidRPr="00637DC4">
        <w:rPr>
          <w:b/>
          <w:bCs/>
          <w:sz w:val="24"/>
          <w:szCs w:val="24"/>
        </w:rPr>
        <w:t xml:space="preserve"> €.</w:t>
      </w:r>
    </w:p>
    <w:p w14:paraId="216B702A" w14:textId="77777777" w:rsidR="00544080" w:rsidRPr="00637DC4" w:rsidRDefault="00544080" w:rsidP="00544080">
      <w:pPr>
        <w:ind w:left="720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subvencije umjetnog osjemenjivanja.</w:t>
      </w:r>
    </w:p>
    <w:p w14:paraId="31BACE34" w14:textId="77777777" w:rsidR="00544080" w:rsidRPr="00637DC4" w:rsidRDefault="00544080" w:rsidP="00544080">
      <w:pPr>
        <w:ind w:left="720"/>
        <w:rPr>
          <w:sz w:val="24"/>
          <w:szCs w:val="24"/>
        </w:rPr>
      </w:pPr>
    </w:p>
    <w:p w14:paraId="66857DA6" w14:textId="6E46CB23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Pomoći dane u inozemstvo i unutar općeg proračuna skupina 36 ostvareni su u iznosu </w:t>
      </w:r>
      <w:r w:rsidR="00A122D4">
        <w:rPr>
          <w:b/>
          <w:bCs/>
          <w:sz w:val="24"/>
          <w:szCs w:val="24"/>
        </w:rPr>
        <w:t>25.535,31</w:t>
      </w:r>
      <w:r w:rsidRPr="00637DC4">
        <w:rPr>
          <w:b/>
          <w:bCs/>
          <w:sz w:val="24"/>
          <w:szCs w:val="24"/>
        </w:rPr>
        <w:t xml:space="preserve"> €.</w:t>
      </w:r>
    </w:p>
    <w:p w14:paraId="2A324490" w14:textId="77777777" w:rsidR="00544080" w:rsidRPr="00637DC4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rashodi za subvenciju dječjeg vrtića.</w:t>
      </w:r>
    </w:p>
    <w:p w14:paraId="657D1A6F" w14:textId="77777777" w:rsidR="00544080" w:rsidRPr="00637DC4" w:rsidRDefault="00544080" w:rsidP="00544080">
      <w:pPr>
        <w:pStyle w:val="Odlomakpopisa"/>
        <w:rPr>
          <w:sz w:val="24"/>
          <w:szCs w:val="24"/>
        </w:rPr>
      </w:pPr>
    </w:p>
    <w:p w14:paraId="0B6BF12A" w14:textId="6F8FA03C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Naknade građanima i kućanstvima na temelju osiguranja i druge naknade  skupina  37 ostvareni su u iznosu </w:t>
      </w:r>
      <w:r w:rsidR="00A122D4">
        <w:rPr>
          <w:b/>
          <w:bCs/>
          <w:sz w:val="24"/>
          <w:szCs w:val="24"/>
        </w:rPr>
        <w:t>29.632,25</w:t>
      </w:r>
      <w:r w:rsidRPr="00637DC4">
        <w:rPr>
          <w:b/>
          <w:bCs/>
          <w:sz w:val="24"/>
          <w:szCs w:val="24"/>
        </w:rPr>
        <w:t xml:space="preserve"> €.</w:t>
      </w:r>
    </w:p>
    <w:p w14:paraId="470F8DC2" w14:textId="61F95093" w:rsidR="00544080" w:rsidRPr="00637DC4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oprema za novorođenče u iznosu 1.</w:t>
      </w:r>
      <w:r w:rsidR="00A122D4">
        <w:rPr>
          <w:sz w:val="24"/>
          <w:szCs w:val="24"/>
        </w:rPr>
        <w:t>330,00</w:t>
      </w:r>
      <w:r w:rsidRPr="00637DC4">
        <w:rPr>
          <w:sz w:val="24"/>
          <w:szCs w:val="24"/>
        </w:rPr>
        <w:t xml:space="preserve"> €,</w:t>
      </w:r>
    </w:p>
    <w:p w14:paraId="3ABE197A" w14:textId="4BA0C9AD" w:rsidR="00544080" w:rsidRPr="00637DC4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 xml:space="preserve">jednokratne naknade (pomoć bolesnima) </w:t>
      </w:r>
      <w:r w:rsidR="007918FF">
        <w:rPr>
          <w:sz w:val="24"/>
          <w:szCs w:val="24"/>
        </w:rPr>
        <w:t>2.150,00</w:t>
      </w:r>
      <w:r w:rsidRPr="00637DC4">
        <w:rPr>
          <w:sz w:val="24"/>
          <w:szCs w:val="24"/>
        </w:rPr>
        <w:t xml:space="preserve"> €, potpora studentima </w:t>
      </w:r>
      <w:r w:rsidR="00A122D4">
        <w:rPr>
          <w:sz w:val="24"/>
          <w:szCs w:val="24"/>
        </w:rPr>
        <w:t>14</w:t>
      </w:r>
      <w:r w:rsidRPr="00637DC4">
        <w:rPr>
          <w:sz w:val="24"/>
          <w:szCs w:val="24"/>
        </w:rPr>
        <w:t xml:space="preserve">.000,00 €, </w:t>
      </w:r>
      <w:r w:rsidR="00B64860">
        <w:rPr>
          <w:sz w:val="24"/>
          <w:szCs w:val="24"/>
        </w:rPr>
        <w:t xml:space="preserve"> pomoć osobama sa posebnim potrebama 2.000,00 €, </w:t>
      </w:r>
      <w:r w:rsidRPr="00637DC4">
        <w:rPr>
          <w:sz w:val="24"/>
          <w:szCs w:val="24"/>
        </w:rPr>
        <w:t xml:space="preserve">sufinanciranja cijene prijevoza srednjoškolaca u iznosu </w:t>
      </w:r>
      <w:r w:rsidR="00BB184C">
        <w:rPr>
          <w:sz w:val="24"/>
          <w:szCs w:val="24"/>
        </w:rPr>
        <w:t>6.447,62</w:t>
      </w:r>
      <w:r w:rsidRPr="00637DC4">
        <w:rPr>
          <w:sz w:val="24"/>
          <w:szCs w:val="24"/>
        </w:rPr>
        <w:t xml:space="preserve"> €, naknada troškova stanovanja </w:t>
      </w:r>
      <w:r w:rsidR="008072C2">
        <w:rPr>
          <w:sz w:val="24"/>
          <w:szCs w:val="24"/>
        </w:rPr>
        <w:t>2.489,63</w:t>
      </w:r>
      <w:r w:rsidRPr="00637DC4">
        <w:rPr>
          <w:sz w:val="24"/>
          <w:szCs w:val="24"/>
        </w:rPr>
        <w:t xml:space="preserve"> €,</w:t>
      </w:r>
      <w:r w:rsidR="00187940" w:rsidRPr="00637DC4">
        <w:rPr>
          <w:sz w:val="24"/>
          <w:szCs w:val="24"/>
        </w:rPr>
        <w:t xml:space="preserve"> sufinanciranje izleta PŠ Bosiljevo </w:t>
      </w:r>
      <w:r w:rsidR="00BB184C">
        <w:rPr>
          <w:sz w:val="24"/>
          <w:szCs w:val="24"/>
        </w:rPr>
        <w:t>1.215</w:t>
      </w:r>
      <w:r w:rsidR="00187940" w:rsidRPr="00637DC4">
        <w:rPr>
          <w:sz w:val="24"/>
          <w:szCs w:val="24"/>
        </w:rPr>
        <w:t>,00 €.</w:t>
      </w:r>
    </w:p>
    <w:p w14:paraId="29E43A88" w14:textId="77777777" w:rsidR="00544080" w:rsidRPr="00637DC4" w:rsidRDefault="00544080" w:rsidP="00544080">
      <w:pPr>
        <w:pStyle w:val="Odlomakpopisa"/>
        <w:rPr>
          <w:sz w:val="24"/>
          <w:szCs w:val="24"/>
        </w:rPr>
      </w:pPr>
    </w:p>
    <w:p w14:paraId="33A64BBF" w14:textId="22753AF5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Ostali rashodi skupina 38 ostvareni su u iznosu </w:t>
      </w:r>
      <w:r w:rsidR="00B02595">
        <w:rPr>
          <w:b/>
          <w:bCs/>
          <w:sz w:val="24"/>
          <w:szCs w:val="24"/>
        </w:rPr>
        <w:t>36.584,66</w:t>
      </w:r>
      <w:r w:rsidRPr="00637DC4">
        <w:rPr>
          <w:b/>
          <w:bCs/>
          <w:sz w:val="24"/>
          <w:szCs w:val="24"/>
        </w:rPr>
        <w:t xml:space="preserve"> €.</w:t>
      </w:r>
    </w:p>
    <w:p w14:paraId="0DB4BE26" w14:textId="300EC44C" w:rsidR="00544080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donacije političkim strankama u iznosu 2</w:t>
      </w:r>
      <w:r w:rsidR="00187940" w:rsidRPr="00637DC4">
        <w:rPr>
          <w:sz w:val="24"/>
          <w:szCs w:val="24"/>
        </w:rPr>
        <w:t>9</w:t>
      </w:r>
      <w:r w:rsidRPr="00637DC4">
        <w:rPr>
          <w:sz w:val="24"/>
          <w:szCs w:val="24"/>
        </w:rPr>
        <w:t>8,</w:t>
      </w:r>
      <w:r w:rsidR="00DF5164">
        <w:rPr>
          <w:sz w:val="24"/>
          <w:szCs w:val="24"/>
        </w:rPr>
        <w:t>62</w:t>
      </w:r>
      <w:r w:rsidRPr="00637DC4">
        <w:rPr>
          <w:sz w:val="24"/>
          <w:szCs w:val="24"/>
        </w:rPr>
        <w:t xml:space="preserve"> €, </w:t>
      </w:r>
      <w:r w:rsidR="006C69DA">
        <w:rPr>
          <w:sz w:val="24"/>
          <w:szCs w:val="24"/>
        </w:rPr>
        <w:t xml:space="preserve">donacija KUD „Frankopan“ – Bosiljevo 3.000,00 €, </w:t>
      </w:r>
      <w:r w:rsidR="00CF6C05">
        <w:rPr>
          <w:sz w:val="24"/>
          <w:szCs w:val="24"/>
        </w:rPr>
        <w:t>Vatrogasna zajednica Bosiljevo</w:t>
      </w:r>
    </w:p>
    <w:p w14:paraId="663B4901" w14:textId="2F804A5F" w:rsidR="00CF6C05" w:rsidRDefault="00CF6C05" w:rsidP="00CF6C05">
      <w:pPr>
        <w:ind w:left="720"/>
        <w:rPr>
          <w:sz w:val="24"/>
          <w:szCs w:val="24"/>
        </w:rPr>
      </w:pPr>
      <w:r w:rsidRPr="00CF6C05">
        <w:rPr>
          <w:sz w:val="24"/>
          <w:szCs w:val="24"/>
        </w:rPr>
        <w:t>23.255,</w:t>
      </w:r>
      <w:r w:rsidR="00F31103">
        <w:rPr>
          <w:sz w:val="24"/>
          <w:szCs w:val="24"/>
        </w:rPr>
        <w:t>75</w:t>
      </w:r>
      <w:r w:rsidRPr="00CF6C05">
        <w:rPr>
          <w:sz w:val="24"/>
          <w:szCs w:val="24"/>
        </w:rPr>
        <w:t xml:space="preserve"> €, </w:t>
      </w:r>
      <w:r>
        <w:rPr>
          <w:sz w:val="24"/>
          <w:szCs w:val="24"/>
        </w:rPr>
        <w:t xml:space="preserve">ŠD „Kupa“ – Prikuplje </w:t>
      </w:r>
      <w:r w:rsidR="00FF1309">
        <w:rPr>
          <w:sz w:val="24"/>
          <w:szCs w:val="24"/>
        </w:rPr>
        <w:t>5.300,00</w:t>
      </w:r>
      <w:r>
        <w:rPr>
          <w:sz w:val="24"/>
          <w:szCs w:val="24"/>
        </w:rPr>
        <w:t xml:space="preserve"> €, LD „Družac“ – Bosiljevo 1.000,00,</w:t>
      </w:r>
      <w:r w:rsidR="004B1749">
        <w:rPr>
          <w:sz w:val="24"/>
          <w:szCs w:val="24"/>
        </w:rPr>
        <w:t>€</w:t>
      </w:r>
    </w:p>
    <w:p w14:paraId="48258A19" w14:textId="7A56CA7E" w:rsidR="00CF6C05" w:rsidRPr="00CF6C05" w:rsidRDefault="00CF6C05" w:rsidP="00CF6C05">
      <w:pPr>
        <w:ind w:left="720"/>
        <w:rPr>
          <w:sz w:val="24"/>
          <w:szCs w:val="24"/>
        </w:rPr>
      </w:pPr>
      <w:r>
        <w:rPr>
          <w:sz w:val="24"/>
          <w:szCs w:val="24"/>
        </w:rPr>
        <w:t>Udruga umirovljenika Prikuplje – 2.500,00 €, Udruga invalida rada – Duga Resa – 200,00 €</w:t>
      </w:r>
      <w:r w:rsidR="00FF1309">
        <w:rPr>
          <w:sz w:val="24"/>
          <w:szCs w:val="24"/>
        </w:rPr>
        <w:t>, kapitalne donacije neprofitnim organizacijama ( Župa Lešće na Dobri (kapela Mateše) – 1.030,29 €.</w:t>
      </w:r>
    </w:p>
    <w:p w14:paraId="69EF7086" w14:textId="77777777" w:rsidR="00544080" w:rsidRPr="00637DC4" w:rsidRDefault="00544080" w:rsidP="00544080">
      <w:pPr>
        <w:pStyle w:val="Odlomakpopisa"/>
        <w:rPr>
          <w:sz w:val="24"/>
          <w:szCs w:val="24"/>
        </w:rPr>
      </w:pPr>
    </w:p>
    <w:p w14:paraId="3DA0E649" w14:textId="7723F4A8" w:rsidR="00CF6C05" w:rsidRPr="00CF6C05" w:rsidRDefault="00CF6C05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Rashodi za nabavu neproizvedene dugotrajne imovine</w:t>
      </w:r>
      <w:r w:rsidR="00CA3B35">
        <w:rPr>
          <w:b/>
          <w:bCs/>
          <w:sz w:val="24"/>
          <w:szCs w:val="24"/>
        </w:rPr>
        <w:t xml:space="preserve"> skupina 41</w:t>
      </w:r>
    </w:p>
    <w:p w14:paraId="419D3BB8" w14:textId="780C7815" w:rsidR="00CF6C05" w:rsidRDefault="00CF6C05" w:rsidP="00CF6C05">
      <w:pPr>
        <w:ind w:left="720"/>
        <w:rPr>
          <w:sz w:val="24"/>
          <w:szCs w:val="24"/>
        </w:rPr>
      </w:pPr>
      <w:r>
        <w:rPr>
          <w:sz w:val="24"/>
          <w:szCs w:val="24"/>
        </w:rPr>
        <w:t>Rashod koji čini ovu skupinu je kupnja zemljišta k.č.</w:t>
      </w:r>
      <w:r w:rsidR="004B1749">
        <w:rPr>
          <w:sz w:val="24"/>
          <w:szCs w:val="24"/>
        </w:rPr>
        <w:t>707 k.o. Bosiljevo u iznosu 23.000,00 €</w:t>
      </w:r>
      <w:r w:rsidR="0032154E">
        <w:rPr>
          <w:sz w:val="24"/>
          <w:szCs w:val="24"/>
        </w:rPr>
        <w:t>,</w:t>
      </w:r>
    </w:p>
    <w:p w14:paraId="07DFAE33" w14:textId="77777777" w:rsidR="00CA3B35" w:rsidRDefault="00CA3B35" w:rsidP="00CF6C05">
      <w:pPr>
        <w:ind w:left="720"/>
        <w:rPr>
          <w:sz w:val="24"/>
          <w:szCs w:val="24"/>
        </w:rPr>
      </w:pPr>
    </w:p>
    <w:p w14:paraId="66BF0BA0" w14:textId="77777777" w:rsidR="0087127B" w:rsidRPr="00CF6C05" w:rsidRDefault="0087127B" w:rsidP="00CF6C05">
      <w:pPr>
        <w:ind w:left="720"/>
        <w:rPr>
          <w:sz w:val="24"/>
          <w:szCs w:val="24"/>
        </w:rPr>
      </w:pPr>
    </w:p>
    <w:p w14:paraId="21BCB1C7" w14:textId="52113CE4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lastRenderedPageBreak/>
        <w:t xml:space="preserve">Rashodi za nabavu proizvedene dugotrajne imovine skupina 42 ostvareni su u iznosu </w:t>
      </w:r>
      <w:r w:rsidR="00580B59">
        <w:rPr>
          <w:b/>
          <w:bCs/>
          <w:sz w:val="24"/>
          <w:szCs w:val="24"/>
        </w:rPr>
        <w:t>75.659,19</w:t>
      </w:r>
      <w:r w:rsidRPr="00637DC4">
        <w:rPr>
          <w:b/>
          <w:bCs/>
          <w:sz w:val="24"/>
          <w:szCs w:val="24"/>
        </w:rPr>
        <w:t xml:space="preserve"> €.</w:t>
      </w:r>
    </w:p>
    <w:p w14:paraId="5EFCE4C0" w14:textId="4A3DFF75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se odnose na građevinske objekte ( ceste i ostale objekte) </w:t>
      </w:r>
      <w:r w:rsidR="0087127B">
        <w:rPr>
          <w:sz w:val="24"/>
          <w:szCs w:val="24"/>
        </w:rPr>
        <w:t>21.012,50</w:t>
      </w:r>
      <w:r w:rsidRPr="00637DC4">
        <w:rPr>
          <w:sz w:val="24"/>
          <w:szCs w:val="24"/>
        </w:rPr>
        <w:t xml:space="preserve"> €,</w:t>
      </w:r>
    </w:p>
    <w:p w14:paraId="26E08234" w14:textId="0A3BF8EC" w:rsidR="00544080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postrojenja i opremu </w:t>
      </w:r>
      <w:r w:rsidR="0087127B">
        <w:rPr>
          <w:sz w:val="24"/>
          <w:szCs w:val="24"/>
        </w:rPr>
        <w:t>6.596,70</w:t>
      </w:r>
      <w:r w:rsidRPr="00637DC4">
        <w:rPr>
          <w:sz w:val="24"/>
          <w:szCs w:val="24"/>
        </w:rPr>
        <w:t xml:space="preserve"> €,</w:t>
      </w:r>
      <w:r w:rsidR="008628C3">
        <w:rPr>
          <w:sz w:val="24"/>
          <w:szCs w:val="24"/>
        </w:rPr>
        <w:t xml:space="preserve"> </w:t>
      </w:r>
      <w:r w:rsidRPr="00637DC4">
        <w:rPr>
          <w:sz w:val="24"/>
          <w:szCs w:val="24"/>
        </w:rPr>
        <w:t xml:space="preserve">nematerijalnu proizvedenu imovinu </w:t>
      </w:r>
      <w:r w:rsidR="008628C3">
        <w:rPr>
          <w:sz w:val="24"/>
          <w:szCs w:val="24"/>
        </w:rPr>
        <w:t>24.049,99</w:t>
      </w:r>
      <w:r w:rsidRPr="00637DC4">
        <w:rPr>
          <w:sz w:val="24"/>
          <w:szCs w:val="24"/>
        </w:rPr>
        <w:t xml:space="preserve"> €</w:t>
      </w:r>
      <w:r w:rsidR="0087127B">
        <w:rPr>
          <w:sz w:val="24"/>
          <w:szCs w:val="24"/>
        </w:rPr>
        <w:t>, d</w:t>
      </w:r>
      <w:r w:rsidR="0087127B" w:rsidRPr="0087127B">
        <w:rPr>
          <w:sz w:val="24"/>
          <w:szCs w:val="24"/>
        </w:rPr>
        <w:t>okumenti prostornog uređenja (prostorni planovi i ostalo)</w:t>
      </w:r>
      <w:r w:rsidR="0087127B">
        <w:rPr>
          <w:sz w:val="24"/>
          <w:szCs w:val="24"/>
        </w:rPr>
        <w:t xml:space="preserve"> u iznosu 24.000,00 €</w:t>
      </w:r>
      <w:r w:rsidR="008628C3">
        <w:rPr>
          <w:sz w:val="24"/>
          <w:szCs w:val="24"/>
        </w:rPr>
        <w:t>,</w:t>
      </w:r>
    </w:p>
    <w:p w14:paraId="7558DD58" w14:textId="77777777" w:rsidR="0087127B" w:rsidRPr="00637DC4" w:rsidRDefault="0087127B" w:rsidP="00544080">
      <w:pPr>
        <w:ind w:left="720"/>
        <w:jc w:val="both"/>
        <w:rPr>
          <w:sz w:val="24"/>
          <w:szCs w:val="24"/>
        </w:rPr>
      </w:pPr>
    </w:p>
    <w:p w14:paraId="41B1721D" w14:textId="15FE07EB" w:rsidR="00544080" w:rsidRPr="0087127B" w:rsidRDefault="00544080" w:rsidP="0094746A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7127B">
        <w:rPr>
          <w:b/>
          <w:bCs/>
          <w:sz w:val="24"/>
          <w:szCs w:val="24"/>
        </w:rPr>
        <w:t xml:space="preserve">Rashodi za dodatna ulaganja na nefinancijskoj imovini skupina 45 ostvareni su u iznosu </w:t>
      </w:r>
      <w:r w:rsidR="0087127B" w:rsidRPr="0087127B">
        <w:rPr>
          <w:b/>
          <w:bCs/>
          <w:sz w:val="24"/>
          <w:szCs w:val="24"/>
        </w:rPr>
        <w:t xml:space="preserve">43.530,36 </w:t>
      </w:r>
      <w:r w:rsidRPr="0087127B">
        <w:rPr>
          <w:b/>
          <w:bCs/>
          <w:sz w:val="24"/>
          <w:szCs w:val="24"/>
        </w:rPr>
        <w:t xml:space="preserve"> €.</w:t>
      </w:r>
    </w:p>
    <w:p w14:paraId="4F738D17" w14:textId="74CDE237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se odnose na dodatna ulaganja na građevinskim objektima (uređenje </w:t>
      </w:r>
      <w:r w:rsidR="0087127B">
        <w:rPr>
          <w:sz w:val="24"/>
          <w:szCs w:val="24"/>
        </w:rPr>
        <w:t>Društvenog doma u Bosiljevu)</w:t>
      </w:r>
    </w:p>
    <w:p w14:paraId="1EF87AEF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6992A7D3" w14:textId="77777777" w:rsidR="00A846B5" w:rsidRPr="00637DC4" w:rsidRDefault="00A846B5" w:rsidP="00544080">
      <w:pPr>
        <w:jc w:val="both"/>
        <w:rPr>
          <w:sz w:val="24"/>
          <w:szCs w:val="24"/>
        </w:rPr>
      </w:pPr>
    </w:p>
    <w:p w14:paraId="77EA601C" w14:textId="6CDD3551" w:rsidR="00544080" w:rsidRPr="00637DC4" w:rsidRDefault="00544080" w:rsidP="00A846B5">
      <w:pPr>
        <w:jc w:val="both"/>
        <w:rPr>
          <w:rFonts w:eastAsiaTheme="minorHAnsi"/>
          <w:noProof/>
          <w:sz w:val="22"/>
          <w:szCs w:val="22"/>
          <w:lang w:val="en-US" w:eastAsia="en-US"/>
        </w:rPr>
      </w:pPr>
      <w:r w:rsidRPr="00637DC4">
        <w:rPr>
          <w:sz w:val="24"/>
          <w:szCs w:val="24"/>
        </w:rPr>
        <w:t>Ukupne nedospjele obaveze Općine Bosiljevo na dan 30.06.202</w:t>
      </w:r>
      <w:r w:rsidR="0087127B">
        <w:rPr>
          <w:sz w:val="24"/>
          <w:szCs w:val="24"/>
        </w:rPr>
        <w:t>5</w:t>
      </w:r>
      <w:r w:rsidRPr="00637DC4">
        <w:rPr>
          <w:sz w:val="24"/>
          <w:szCs w:val="24"/>
        </w:rPr>
        <w:t xml:space="preserve"> iznose </w:t>
      </w:r>
      <w:r w:rsidR="006B3EF7">
        <w:rPr>
          <w:sz w:val="24"/>
          <w:szCs w:val="24"/>
        </w:rPr>
        <w:t>53.370,99</w:t>
      </w:r>
      <w:r w:rsidRPr="00637DC4">
        <w:rPr>
          <w:sz w:val="24"/>
          <w:szCs w:val="24"/>
        </w:rPr>
        <w:t xml:space="preserve"> €, </w:t>
      </w:r>
      <w:r w:rsidR="00A846B5" w:rsidRPr="00637DC4">
        <w:rPr>
          <w:sz w:val="24"/>
          <w:szCs w:val="24"/>
        </w:rPr>
        <w:t>dospjelih obveza na dan 30.06.202</w:t>
      </w:r>
      <w:r w:rsidR="0087127B">
        <w:rPr>
          <w:sz w:val="24"/>
          <w:szCs w:val="24"/>
        </w:rPr>
        <w:t>5</w:t>
      </w:r>
      <w:r w:rsidR="00A846B5" w:rsidRPr="00637DC4">
        <w:rPr>
          <w:sz w:val="24"/>
          <w:szCs w:val="24"/>
        </w:rPr>
        <w:t>. Općina Bosiljevo nema.</w:t>
      </w:r>
    </w:p>
    <w:p w14:paraId="7575F9CB" w14:textId="77777777" w:rsidR="00544080" w:rsidRPr="00637DC4" w:rsidRDefault="00544080" w:rsidP="00544080">
      <w:pPr>
        <w:suppressAutoHyphens w:val="0"/>
        <w:ind w:left="720"/>
        <w:rPr>
          <w:rFonts w:eastAsiaTheme="minorHAnsi"/>
          <w:noProof/>
          <w:sz w:val="22"/>
          <w:szCs w:val="22"/>
          <w:lang w:val="en-US" w:eastAsia="en-US"/>
        </w:rPr>
      </w:pP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</w:p>
    <w:p w14:paraId="49FCE90A" w14:textId="47C0D063" w:rsidR="00544080" w:rsidRPr="00637DC4" w:rsidRDefault="00BA0EA1" w:rsidP="00544080">
      <w:pPr>
        <w:jc w:val="both"/>
        <w:rPr>
          <w:b/>
          <w:bCs/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B) </w:t>
      </w:r>
      <w:r w:rsidR="00544080" w:rsidRPr="00637DC4">
        <w:rPr>
          <w:b/>
          <w:bCs/>
          <w:sz w:val="24"/>
          <w:szCs w:val="24"/>
        </w:rPr>
        <w:t xml:space="preserve"> STANJE ŽIRO RAČUNA 30.06.202</w:t>
      </w:r>
      <w:r w:rsidR="0087127B">
        <w:rPr>
          <w:b/>
          <w:bCs/>
          <w:sz w:val="24"/>
          <w:szCs w:val="24"/>
        </w:rPr>
        <w:t>5</w:t>
      </w:r>
      <w:r w:rsidR="00544080" w:rsidRPr="00637DC4">
        <w:rPr>
          <w:b/>
          <w:bCs/>
          <w:sz w:val="24"/>
          <w:szCs w:val="24"/>
        </w:rPr>
        <w:t>.</w:t>
      </w:r>
    </w:p>
    <w:p w14:paraId="06850E10" w14:textId="77777777" w:rsidR="00544080" w:rsidRPr="00637DC4" w:rsidRDefault="00544080" w:rsidP="00544080">
      <w:pPr>
        <w:rPr>
          <w:sz w:val="22"/>
          <w:szCs w:val="22"/>
        </w:rPr>
      </w:pPr>
    </w:p>
    <w:p w14:paraId="39791EBB" w14:textId="69CA0BE0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>Stanje na žiro-računu na dan 30.lipanj 202</w:t>
      </w:r>
      <w:r w:rsidR="006B3EF7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. godine iznosi </w:t>
      </w:r>
      <w:r w:rsidR="00A846B5" w:rsidRPr="00637DC4">
        <w:rPr>
          <w:sz w:val="22"/>
          <w:szCs w:val="22"/>
        </w:rPr>
        <w:t xml:space="preserve">  </w:t>
      </w:r>
      <w:r w:rsidR="006B3EF7">
        <w:rPr>
          <w:sz w:val="22"/>
          <w:szCs w:val="22"/>
        </w:rPr>
        <w:t>450.217,26</w:t>
      </w:r>
      <w:r w:rsidRPr="00637DC4">
        <w:rPr>
          <w:sz w:val="22"/>
          <w:szCs w:val="22"/>
        </w:rPr>
        <w:t xml:space="preserve"> €.</w:t>
      </w:r>
    </w:p>
    <w:p w14:paraId="769CB822" w14:textId="1D2DC2FE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>Stanje na podračunu ZAŽELI na dan 30. lipanj 202</w:t>
      </w:r>
      <w:r w:rsidR="006B3EF7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. iznosi  </w:t>
      </w:r>
      <w:r w:rsidR="00A846B5" w:rsidRPr="00637DC4">
        <w:rPr>
          <w:sz w:val="22"/>
          <w:szCs w:val="22"/>
        </w:rPr>
        <w:t xml:space="preserve">  </w:t>
      </w:r>
      <w:r w:rsidR="006B3EF7">
        <w:rPr>
          <w:sz w:val="22"/>
          <w:szCs w:val="22"/>
        </w:rPr>
        <w:t>34.911,52</w:t>
      </w:r>
      <w:r w:rsidR="00A846B5" w:rsidRPr="00637DC4">
        <w:rPr>
          <w:sz w:val="22"/>
          <w:szCs w:val="22"/>
        </w:rPr>
        <w:t xml:space="preserve"> </w:t>
      </w:r>
      <w:r w:rsidRPr="00637DC4">
        <w:rPr>
          <w:sz w:val="22"/>
          <w:szCs w:val="22"/>
        </w:rPr>
        <w:t>€.</w:t>
      </w:r>
    </w:p>
    <w:p w14:paraId="7550E623" w14:textId="77777777" w:rsidR="00544080" w:rsidRPr="00637DC4" w:rsidRDefault="00544080" w:rsidP="00544080">
      <w:pPr>
        <w:rPr>
          <w:sz w:val="24"/>
          <w:szCs w:val="24"/>
        </w:rPr>
      </w:pPr>
    </w:p>
    <w:p w14:paraId="3B99BB3C" w14:textId="3B5E9970" w:rsidR="00544080" w:rsidRPr="00637DC4" w:rsidRDefault="00BA0EA1" w:rsidP="00544080">
      <w:pPr>
        <w:jc w:val="both"/>
        <w:rPr>
          <w:b/>
          <w:bCs/>
          <w:sz w:val="24"/>
          <w:szCs w:val="24"/>
        </w:rPr>
      </w:pPr>
      <w:r w:rsidRPr="00637DC4">
        <w:rPr>
          <w:b/>
          <w:bCs/>
          <w:sz w:val="24"/>
          <w:szCs w:val="24"/>
        </w:rPr>
        <w:t>C) POSEBNIIZVJEŠTAJI U POLUGODIŠNJEM IZVJEŠTAJU O IZVRŠENJU PRORAČUNA</w:t>
      </w:r>
    </w:p>
    <w:p w14:paraId="13B0C3A4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2B56442E" w14:textId="658DC87F" w:rsidR="00063D2C" w:rsidRPr="00637DC4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KORIŠTENJU PRORAČUNSKE ZALIHE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-30.06.202</w:t>
      </w:r>
      <w:r w:rsidR="006B3EF7" w:rsidRPr="006B3EF7">
        <w:rPr>
          <w:sz w:val="22"/>
          <w:szCs w:val="22"/>
          <w:u w:val="single"/>
        </w:rPr>
        <w:t>5</w:t>
      </w:r>
      <w:r w:rsidRPr="00637DC4">
        <w:rPr>
          <w:sz w:val="22"/>
          <w:szCs w:val="22"/>
          <w:u w:val="single"/>
        </w:rPr>
        <w:t>.</w:t>
      </w:r>
    </w:p>
    <w:p w14:paraId="27827327" w14:textId="77777777" w:rsidR="00063D2C" w:rsidRPr="00637DC4" w:rsidRDefault="00063D2C" w:rsidP="00063D2C">
      <w:pPr>
        <w:rPr>
          <w:sz w:val="22"/>
          <w:szCs w:val="22"/>
        </w:rPr>
      </w:pPr>
      <w:r w:rsidRPr="00637DC4">
        <w:rPr>
          <w:sz w:val="22"/>
          <w:szCs w:val="22"/>
        </w:rPr>
        <w:t>Proračunska zaliha u navedenom razdoblju nije korištena.</w:t>
      </w:r>
    </w:p>
    <w:p w14:paraId="52885BDC" w14:textId="77777777" w:rsidR="00063D2C" w:rsidRPr="00637DC4" w:rsidRDefault="00063D2C" w:rsidP="00063D2C">
      <w:pPr>
        <w:jc w:val="center"/>
        <w:rPr>
          <w:sz w:val="24"/>
          <w:szCs w:val="24"/>
        </w:rPr>
      </w:pPr>
    </w:p>
    <w:p w14:paraId="5438E5B5" w14:textId="77777777" w:rsidR="00063D2C" w:rsidRPr="006B3EF7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ZADUŽIVANJU NA DOMAĆEM I STRANOM TRŽIŠTU NOVCA I KAPITALA</w:t>
      </w:r>
    </w:p>
    <w:p w14:paraId="25D121FA" w14:textId="0DBFEA1D" w:rsidR="00063D2C" w:rsidRPr="006B3EF7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.-30.06.202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631149C3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se zaduživala na domaćem i stranom tržištu novca.</w:t>
      </w:r>
    </w:p>
    <w:p w14:paraId="2947A4CB" w14:textId="77777777" w:rsidR="00063D2C" w:rsidRPr="006B3EF7" w:rsidRDefault="00063D2C" w:rsidP="00063D2C">
      <w:pPr>
        <w:jc w:val="both"/>
        <w:rPr>
          <w:sz w:val="24"/>
          <w:szCs w:val="24"/>
        </w:rPr>
      </w:pPr>
    </w:p>
    <w:p w14:paraId="3C89C940" w14:textId="23839CEC" w:rsidR="00063D2C" w:rsidRPr="006B3EF7" w:rsidRDefault="00063D2C" w:rsidP="00063D2C">
      <w:pPr>
        <w:jc w:val="both"/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DANIM DRŽAVNIM JAMSTVIMA I IZDACIMA PO DRŽAVNIM JAMSTVIMA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.-30.06.202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0CFA7D5C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izdavala državna jamstva niti je bilo izdataka po izdanim jamstvima.</w:t>
      </w:r>
    </w:p>
    <w:p w14:paraId="00A7F57D" w14:textId="77777777" w:rsidR="00063D2C" w:rsidRPr="006B3EF7" w:rsidRDefault="00063D2C" w:rsidP="00063D2C">
      <w:pPr>
        <w:jc w:val="both"/>
        <w:rPr>
          <w:sz w:val="22"/>
          <w:szCs w:val="22"/>
        </w:rPr>
      </w:pPr>
    </w:p>
    <w:p w14:paraId="46815F54" w14:textId="197E6C59" w:rsidR="00063D2C" w:rsidRPr="006B3EF7" w:rsidRDefault="00063D2C" w:rsidP="00063D2C">
      <w:pPr>
        <w:jc w:val="both"/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SUGLASNOSTIMA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.-30.06.202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6C32E5B7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izdavala niti dobivala suglasnosti.</w:t>
      </w:r>
    </w:p>
    <w:p w14:paraId="77A39EBB" w14:textId="77777777" w:rsidR="00063D2C" w:rsidRPr="006B3EF7" w:rsidRDefault="00063D2C" w:rsidP="00063D2C">
      <w:pPr>
        <w:jc w:val="both"/>
        <w:rPr>
          <w:sz w:val="22"/>
          <w:szCs w:val="22"/>
        </w:rPr>
      </w:pPr>
    </w:p>
    <w:p w14:paraId="7F4E320E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75E34E3A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231FEA6E" w14:textId="62E6AF80" w:rsidR="001E5649" w:rsidRPr="00637DC4" w:rsidRDefault="001E5649" w:rsidP="001E5649">
      <w:pPr>
        <w:tabs>
          <w:tab w:val="left" w:pos="6855"/>
        </w:tabs>
        <w:spacing w:line="254" w:lineRule="auto"/>
        <w:rPr>
          <w:b/>
          <w:bCs/>
          <w:kern w:val="2"/>
          <w:sz w:val="22"/>
          <w:szCs w:val="22"/>
          <w14:ligatures w14:val="standardContextual"/>
        </w:rPr>
      </w:pPr>
    </w:p>
    <w:p w14:paraId="74366C5C" w14:textId="1BB585A6" w:rsidR="001E5649" w:rsidRPr="00637DC4" w:rsidRDefault="001E5649" w:rsidP="001E5649">
      <w:pPr>
        <w:spacing w:line="254" w:lineRule="auto"/>
        <w:jc w:val="center"/>
        <w:rPr>
          <w:b/>
          <w:bCs/>
          <w:kern w:val="2"/>
          <w:sz w:val="22"/>
          <w:szCs w:val="22"/>
          <w14:ligatures w14:val="standardContextual"/>
        </w:rPr>
      </w:pPr>
      <w:r w:rsidRPr="00637DC4">
        <w:rPr>
          <w:b/>
          <w:bCs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6E8058C" w14:textId="77777777" w:rsidR="001E5649" w:rsidRPr="00637DC4" w:rsidRDefault="001E5649" w:rsidP="001E5649">
      <w:pPr>
        <w:spacing w:line="254" w:lineRule="auto"/>
        <w:jc w:val="center"/>
        <w:rPr>
          <w:b/>
          <w:bCs/>
          <w:color w:val="FF0000"/>
          <w:kern w:val="2"/>
          <w:sz w:val="22"/>
          <w:szCs w:val="22"/>
          <w14:ligatures w14:val="standardContextual"/>
        </w:rPr>
      </w:pPr>
    </w:p>
    <w:p w14:paraId="30CEFCF0" w14:textId="77777777" w:rsidR="00063D2C" w:rsidRPr="00637DC4" w:rsidRDefault="00063D2C" w:rsidP="00063D2C">
      <w:pPr>
        <w:rPr>
          <w:b/>
          <w:bCs/>
          <w:sz w:val="22"/>
          <w:szCs w:val="22"/>
          <w:u w:val="single"/>
        </w:rPr>
      </w:pPr>
    </w:p>
    <w:sectPr w:rsidR="00063D2C" w:rsidRPr="00637DC4" w:rsidSect="002F2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6B01"/>
    <w:multiLevelType w:val="hybridMultilevel"/>
    <w:tmpl w:val="9EC8F0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7240"/>
    <w:multiLevelType w:val="hybridMultilevel"/>
    <w:tmpl w:val="DE98F4BE"/>
    <w:lvl w:ilvl="0" w:tplc="40D6C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542531"/>
    <w:multiLevelType w:val="hybridMultilevel"/>
    <w:tmpl w:val="F1EED198"/>
    <w:lvl w:ilvl="0" w:tplc="041A0015">
      <w:start w:val="1"/>
      <w:numFmt w:val="upperLetter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36328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000775">
    <w:abstractNumId w:val="0"/>
  </w:num>
  <w:num w:numId="3" w16cid:durableId="1106772355">
    <w:abstractNumId w:val="1"/>
  </w:num>
  <w:num w:numId="4" w16cid:durableId="10172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0"/>
    <w:rsid w:val="0004660A"/>
    <w:rsid w:val="00063B4A"/>
    <w:rsid w:val="00063D2C"/>
    <w:rsid w:val="00152A83"/>
    <w:rsid w:val="00187940"/>
    <w:rsid w:val="00192F97"/>
    <w:rsid w:val="001E5649"/>
    <w:rsid w:val="0020335D"/>
    <w:rsid w:val="00262E6E"/>
    <w:rsid w:val="002F2F4D"/>
    <w:rsid w:val="0032154E"/>
    <w:rsid w:val="00332960"/>
    <w:rsid w:val="004B1749"/>
    <w:rsid w:val="004F7063"/>
    <w:rsid w:val="00544080"/>
    <w:rsid w:val="00580B59"/>
    <w:rsid w:val="005F2751"/>
    <w:rsid w:val="00637DC4"/>
    <w:rsid w:val="006B3EF7"/>
    <w:rsid w:val="006C69DA"/>
    <w:rsid w:val="0071197D"/>
    <w:rsid w:val="007918FF"/>
    <w:rsid w:val="007E1557"/>
    <w:rsid w:val="007F173F"/>
    <w:rsid w:val="008072C2"/>
    <w:rsid w:val="008628C3"/>
    <w:rsid w:val="00865090"/>
    <w:rsid w:val="0087127B"/>
    <w:rsid w:val="00897F2C"/>
    <w:rsid w:val="008B100D"/>
    <w:rsid w:val="008C7011"/>
    <w:rsid w:val="008E30FD"/>
    <w:rsid w:val="009B1360"/>
    <w:rsid w:val="00A122D4"/>
    <w:rsid w:val="00A846B5"/>
    <w:rsid w:val="00AE70E5"/>
    <w:rsid w:val="00B02595"/>
    <w:rsid w:val="00B629D6"/>
    <w:rsid w:val="00B64860"/>
    <w:rsid w:val="00B71D53"/>
    <w:rsid w:val="00BA0EA1"/>
    <w:rsid w:val="00BB184C"/>
    <w:rsid w:val="00C33B09"/>
    <w:rsid w:val="00C55AD0"/>
    <w:rsid w:val="00CA3B35"/>
    <w:rsid w:val="00CF6C05"/>
    <w:rsid w:val="00D25263"/>
    <w:rsid w:val="00DC385D"/>
    <w:rsid w:val="00DF5164"/>
    <w:rsid w:val="00E97521"/>
    <w:rsid w:val="00F05812"/>
    <w:rsid w:val="00F31103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B18"/>
  <w15:chartTrackingRefBased/>
  <w15:docId w15:val="{CD8484C2-2AC1-4D13-B58E-868B041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2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Ljiljana Čepuran</cp:lastModifiedBy>
  <cp:revision>20</cp:revision>
  <cp:lastPrinted>2025-08-28T09:18:00Z</cp:lastPrinted>
  <dcterms:created xsi:type="dcterms:W3CDTF">2024-09-06T10:42:00Z</dcterms:created>
  <dcterms:modified xsi:type="dcterms:W3CDTF">2025-08-28T10:57:00Z</dcterms:modified>
</cp:coreProperties>
</file>